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2007/281 vom 2. Dezember 2008</w:t>
      </w:r>
    </w:p>
    <w:p>
      <w:r>
        <w:t>Sg Versicherungsgericht, 2008-12-02, DE</w:t>
      </w:r>
    </w:p>
    <w:p>
      <w:r>
        <w:rPr>
          <w:b/>
        </w:rPr>
        <w:t xml:space="preserve">Quelle: </w:t>
      </w:r>
      <w:r>
        <w:t>https://mcp.opencaselaw.ch/entscheid/sg_publikationen_IV 2007_281</w:t>
      </w:r>
    </w:p>
    <w:p>
      <w:r>
        <w:t>FR: SG_VERSICHERUNGSGERICHT IV 2007/281 du 2 décembre 2008</w:t>
      </w:r>
    </w:p>
    <w:p>
      <w:r>
        <w:t>IT: SG_VERSICHERUNGSGERICHT IV 2007/281 del 2 dicembre 2008</w:t>
      </w:r>
    </w:p>
    <w:p>
      <w:pPr>
        <w:pStyle w:val="Heading2"/>
      </w:pPr>
      <w:r>
        <w:t>Regeste</w:t>
      </w:r>
    </w:p>
    <w:p>
      <w:r>
        <w:t>Art. 28 Abs. 1 IVG. Anspruch auf Invalidenrente. Anforderungen an den Beweiswert von Arztberichten. Stellenwert von Einschätzungen von behandelnden Fachärzten und Hausärzten, die von einem überzeugenden unabhängigen polydisziplinären Gutachten abweichen (Entscheid des Versicherungsgerichts des Kantons St. Gallen vom 2. Dezember 2008, IV 2007/281). Bestätigt durch Urteil des Bundesgerichts 8C_85/2009.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Der Beschwerdeführer macht eine Verletzung des rechtlichen Gehörs geltend, da die Beschwerdegegnerin ihrer Begründungspflicht nicht nachgekommen sei. 2.2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sowie Art. 61 ATSG). 2.3  Die Beschwerdegegnerin begründete die angefochtene Verfügung (IV-act. 83) im Wesentlichen mit dem Hinweis auf die rechtlichen Grundlagen der Zusprechung einer Rente und das Gutachten der MEDAS Basel. Letzteres sowie die übrigen bis dahin erstellten Akten wurden dem Rechtsvertreter im Vorbescheidverfahren zur Einsichtnahme zugestellt (IV-act. 68). In der rentenabweisenden Verfügung nahm die Beschwerdegegnerin Bezug auf das Ergebnis der interdisziplinären medizinischen Abklärung und führte aus, dass dem Beschwerdeführer ein Arbeitseinsatz von 80% bis 90% zuzumuten sei. Dabei sei nach der aufgeführten Berechnung des IV-Grades (15%) ein rentenausschliessendes Einkommen zu erzielen. Im Weitern hält sie wiederum gestützt auf das MEDAS-Gutachten fest, dass die subjektive Invaliditätsüberzeugung mit Selbstlimitierung weder durch die organischen noch psychischen Befunde zu begründen sei. Zudem nimmt sie auch Stellung zum Einwand, der Beschwerdeführer sei anlässlich der Begutachtung durch die MEDAS körperlich nicht untersucht worden. Die Beschwerdeführerin kommt schliesslich zum Schluss, dass bei einem Invaliditätsgrad unter 40% kein Rentenanspruch bestehe.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 Aber selbst wenn - wie der Beschwerdeführer rügen lässt - von einer Verletzung der Begründungspflicht auszugehen wäre, müsste der Mangel im vorliegenden Verfahren als geheilt gelten.</w:t>
      </w:r>
    </w:p>
    <w:p>
      <w:r>
        <w:rPr>
          <w:b/>
        </w:rPr>
        <w:t>E. 3</w:t>
      </w:r>
    </w:p>
    <w:p>
      <w:r>
        <w:t>3.1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3.3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4</w:t>
      </w:r>
    </w:p>
    <w:p>
      <w:r>
        <w:t>4.1  Die Beschwerdegegnerin stellte in der Beurteilung des Leistungsanspruchs auf die Einschätzungen im MEDAS-Gutachten vom 12. Juli 2006 ab. Der Beschwerdeführer ist hingegen der Ansicht, dieses Gutachten sei nicht beweistauglich. Vielmehr sei auf die Berichte des Hausarztes Dr. B.___ sowie Dr. D.___ abzustellen. Nachfolgend ist daher zu prüfen, ob die Beschwerdeführerin zu Recht der Einschätzung der MEDAS gefolgt ist. 4.2  Der Beschwerdeführer hielt sich am 28. und 29. März 2006 in der MEDAS Basel auf und wurde dort einer interdisziplinären medizinischen Begutachtung unterzogen. Gemäss dem rheumatologischen Fachgutachten leidet der Beschwerdeführer an einem chronischen zervikovertebralen bis zervikozephalen Schmerzsyndrom, an Knieschmerzen rechts sowie an einem chronischen kostalen bis thorakospondylogenen Schmerzsyndrom rechts (IV-58-21/32). Aus arbeitsmedizinischer Sicht liege die Belastbarkeit im Rahmen einer körperlich leicht bis mittelschwer belastenden Tätigkeit, idealerweise in wirbelsäulenadaptierten Wechselpositionen, ohne Notwendigkeit zu langdauerndem Verharren in vorgeneigten Körperhaltungen, ohne repetitive rumpfrotierende Stereotypien oder langdauerndes Sitzen. Primäres Reintegrationshindernis stelle die erhebliche subjektive Invaliditätsüberzeugung und konsekutive Selbstlimitierung dar, welche jedoch nicht durch organisch am Bewegungsapparat zu erhebende Befunde begründbar seien. Die eingetretene Dekonditionierung und Haltungsinsuffizienz begünstige Beschwerderezidive. Durch eine Rekonditionierung, Anleitung zu und Beachtung von Rückenhygiene könne den Funktionsstörungen im Bereich des Achsenorgans erfolgreich vorgebeugt werden. Dabei sei in therapeutischen Bemühungen eher auf einen aktiven Therapieansatz mit selbständigen Trainingsmassnahmen (wie beispielsweise regelmässiges Schwimmen) zu setzen. Rein passive Massnahmen wie Infiltrationstherapien und Massagen seien eher geeignet, die bestehende Krankheitsüberzeugung zu bestärken. Aus rein rheumatologischer Sicht erscheine jede körperlich bis zu mittelschwer belastende Tätigkeit (Hebebelastungen nicht grösser als 15 – 20 kg) in vollem Umfang zumutbar, unter Beachtung der Rückenhygiene und der Möglichkeit von Wechselpositionen. Der Psychiater stellte eine leichte depressive Episode (ICD-10 F32.0) sowie – ohne Einfluss auf die Arbeitsfähigkeit – eine anhaltende somatoforme Schmerzstörung (ICD-10 F45.4) fest (IV-act. 58-30/32). Die rigiden Krankheitsüberzeugungen, die anhaltende Schmerzproblematik, welche durch die somatischen Befunde nicht ausreichend erklärt sei, sowie die Aufmerksamkeitsfokussierung auf die Schmerzen und der Zusammenhang mit psychosozialen Belastungen spreche für eine somatoforme Schmerzstörung. Die psychosozialen Stressoren hätten im Verlauf zugenommen (zunehmende Verschuldung, schwindende Chancen auf dem Arbeitsmarkt bei lang anhaltender Arbeitslosigkeit, familiäre Konflikte, zunehmende soziale Isolation). Dies führe auch zu einer depressiven Entwicklung mit deprimierter Stimmung, erhöhter Reizbarkeit, Hoffnungslosigkeit und Verlust der Vitalgefühle, wodurch die ICD-10-Kriterien einer leichten depressiven Episode erfüllt seien. Der Explorand sei fixiert auf die körperlichen Symptome und auf kompensatorische Versicherungsleistungen. Er habe ein Verbitterungssyndrom entwickelt und externalisiere die Ursachen für seine Lebenssituation. Damit schwinde die Motivation zur Übernahme von Eigenverantwortung und Einleitung konstruktiver Veränderungsschritte. Schliesslich wird im psychiatrischen Gutachten auch auf die erheblichen Verdeutlichungsbestrebungen in der Symptompräsentation hingewiesen. Diese schienen auch Ausdruck der schwierigen sozialen und persönlichen Situation des Exploranden zu sein. Aus psychiatrischer Sicht sei er für eine den körperlichen Beschwerden angepasste Tätigkeit zu 80% bis 90% arbeitsfähig. Aufgrund der eingeschränkten Schmerz- und Frustrationstoleranz sowie der erhöhten emotionalen Irritabilität sei die qualitative Leistungsfähigkeit reduziert, so dass zwar ein volles zeitliches Pensum möglich sei, bei aber erhöhtem und regelmässigem Pausenbedarf (IV-act. 58-31/32). In der Gesamtbeurteilung der MEDAS wurde eine aus psychiatrischer Sicht bestehende Einschränkung in der Arbeitsfähigkeit von 10% bis 20% für alle Tätigkeitsbereiche angenommen (IV-act. 58-13/32). 4.3  Das MEDAS-Gutachten stützt seine Beurteilung auf die Vorakten, auf die eigene persönliche Befragung des Beschwerdeführers und die eigenen internistischen, rheumatologischen und psychiatrischen Untersuchungen am 28. und 29. März 2006. Der Einwand des Beschwerdeführers, er sei anlässlich des Aufenthaltes bei der MEDAS in Basel nie körperlich untersucht, sondern bloss mündlich befragt worden (act. G 1S. 8 lit. f.), ist nicht glaubhaft und wurde von der MEDAS in der Stellungnahme vom 21. Mai 2006 auch in Abrede gestellt (IV-act. 81-2/3). Die Berichte über die internistische Untersuchung (IV-act. 85-8/32) sowie über die rheumatologischen Befunde (IV-act. 58-19/32), worin beispielsweise Druckdolenzen am Beckenkamm, bei den Dornfortsätzen der unteren BWS und über den Rippenbögen rechts oder auch ergussfreie Kniegelenke beschrieben werden, sind wohl kaum erstellt worden, ohne dass der Beschwerdeführer auch nur "ein einziges Kleidungsstück ausziehen" musste, wie geltend gemacht wird. Jedenfalls bestehen keinerlei Anhaltspunkte für eine unzureichende körperliche Untersuchung des Beschwerdeführers.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Schlussfolgungen. Es sind keine Gründe ersichtlich, weshalb nicht auf dieses Gutachten abgestellt werden sollte. 4.4  Daran vermögen auch die vom Beschwerdeführer eingereichten Berichte des Hausarztes Dr. B.___ vom 15. Januar 2007 (IV-act. 91) und von Dr. D.___ vom Wirbelsäulenzentrum am Rosenberg in St. Gallen vom 15. Februar 2007 (IV-act. 93) nichts zu ändern. Dr. B.___ hält in seinem Kurzbericht an seiner Einschätzung der Arbeitsfähigkeit fest und begründet dies einzig mit den starken posttraumatischen cervikalen Schmerzen des Patienten, auch wenn objektiv keine groben pathologischen Befunde bestünden. Durch die lange Schmerzanamnese habe sich auch eine Depression entwickelt, welche die Arbeitsunfähigkeit zusätzlich beeinträchtige. Das MEDAS-Gutachten erachtet er nicht zutreffend, weil die starken Schmerzen zu wenig berücksichtigt worden seien. Vom MEDAS-Gutachten abweichende Diagnosen werden nicht gestellt. Auch werden im Bericht keine objektiv feststellbaren Gesichtpunkte genannt, welche im MEDAS-Gutachten unberücksichtigt geblieben wären, sondern es wird auf die subjektiven Schmerzangaben des Patienten abgestellt. Zudem ist zu beachten, dass Berichte der behandelnden Ärzte aufgrund deren auftragsrechtlichen Vertrauensstellung zum Patienten mit Vorbehalt zu würdigen sind (BGE 125 V 353 Erw. 3b/cc). Im Übrigen verweist Dr. B.___ auf den psychischen Zustand des Beschwerdeführers. Im Zusammenhang mit der Bestimmung der Beeinträchtigung der Arbeitsfähigkeit durch psychische Faktoren ist jedoch ohnehin auf die Beurteilung durch den Facharzt abzustellen, wie sie im MEDAS-Gutachten erfolgt ist. Auch mit dem Bericht von Dr. D.___ lässt sich die Beweistauglichkeit des MEDAS-Gutachtens nicht entkräften. Dr. D.___ erwähnt als Diagnose lediglich eine chronische Zervikozephalgie bei muskulärer Dysbalance und Dekonditionierungssyndrom (IV-act. 93-2/3 Ziff. 3). Das Dekonditionierungssyndrom sei heute alleinige Ursache der Beschwerden (Ziff. 6b). Die Beschwerden durch die muskuläre Dysbalance dürften solange dauerhaft bleiben, bis es dem Patienten gelinge, sich selbst wieder zu aktivieren (Ziff. 8). Das MEDAS-Gutachten sei gut dokumentiert und fundiert und aus medizinischer Sicht – soweit von ihm beurteilbar – nachvollziehbar (Ziff. 11). Wenn Dr. D.___ dennoch zum Schluss kommt, dass dem Patienten eine körperlich wechselbelastenden Tätigkeit lediglich halbtags zumutbar sei, muss unter den vorliegenden Umständen bei dieser Einschätzung von einer unterschiedlichen Beurteilung des gleichen Sachverhalts ausgegangen werden. Denn auch Dr. D.___ nennt keine objektiven Gesichtspunkte, welche nicht bereits im MEDAS-Gutachten berücksichtigt worden wären. Im Übrigen waren der MEDAS diese abweichenden Beurteilungen der Arbeitsfähigkeit bekannt. Sie hat dazu auch ausdrücklich Stellung genommen (IV-act. 81). Und schliesslich drängt es sich beim Vorliegen von somatischen und psychischen Beschwerden auf, die Arbeitsfähigkeit im Rahmen einer interdisziplinären Gesamtbeurteilung zu bestimmen, wie dies vorliegend geschehen ist. 4.5  Zusammenfassend ist in Übereinstimmung mit der Beschwerdegegnerin und aufgrund des polydisziplinären MEDAS-Gutachtens vom 12. Juli 2006 von einer Arbeitsfähigkeit im Umfang von rund 15% (Mittelwert der Einschränkung von 10% bis 20%) in einer leidensangepassten Tätigkeit, wie sie in der Gesamtbeurteilung im Gutachten beschrieben wird (vgl. IV-act. 58-13/32), auszugehen.</w:t>
      </w:r>
    </w:p>
    <w:p>
      <w:r>
        <w:rPr>
          <w:b/>
        </w:rPr>
        <w:t>E. 5</w:t>
      </w:r>
    </w:p>
    <w:p>
      <w:r>
        <w:t>5.1  Der Einkommensvergleich der angefochtenen Verfügung wurde zu Recht nicht beanstandet. Bei einem IV-Grad von unter 40% besteht kein Rentenanspruch. Die Verfügung vom 7. Juni 2007 ist somit nicht zu beanstanden, weshalb die Beschwerde abzuweisen ist. 5.2  Dem Beschwerdeführer wurde die unentgeltliche Rechtspflege und Rechtsverbeiständung am 13. November 2007 bewilligt (act. G 12). Wenn die wirtschaftlichen Verhältnisse des Beschwerdeführers es gestatten, kann er jedoch zur Nachzahlung der Gerichtskosten, der Auslagen für die Vertretung und der vom Staat entschädigten Parteikosten verpflichtet werden (Art. 288 Abs. 1 ZPO/SG i.V.m. Art. 99 Abs. 2 VRP/SG). 5.3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Der Rechtsvertreter des Beschwerdeführers machte mit Kostennote vom 12. Dezember 2007 ein Honorar von Fr. 2'350.00 geltend (act. G 13.1). Dieses ist um 20% zu kürzen, was Fr. 1'880.00 ergibt. Unter Berücksichtigung der Barauslagen von pauschal 4% (Fr. 75.20) und der Mehrwertsteuer (Fr. 148.60) beläuft sich der Honoraranspruch auf insgesamt Fr. 2'103.80. Demgemäss hat das Versicherungsgericht im Zirkulationsverfahren gemäss Art. 53 GerG entschieden: 1.  Der Beschwerde wird abgewiesen. 2.  Der Beschwerdeführer wird im Sinne der Erwägungen von der Bezahlung der Gerichtskosten von Fr. 600.-- befreit. 3.  Der Staat hat den Rechtsvertreter des Beschwerdeführers mit Fr. 2'103.80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